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2021年度潜江市人民法院部门整体绩效自评表</w:t>
      </w:r>
    </w:p>
    <w:p>
      <w:pPr>
        <w:rPr>
          <w:rFonts w:ascii="等线" w:hAnsi="等线" w:eastAsia="等线"/>
          <w:sz w:val="21"/>
        </w:rPr>
      </w:pPr>
    </w:p>
    <w:p>
      <w:pPr>
        <w:widowControl/>
        <w:jc w:val="left"/>
        <w:rPr>
          <w:rFonts w:ascii="楷体_GB2312" w:hAnsi="黑体" w:eastAsia="楷体_GB2312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单位名称：潜江市人民法院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填报日期：2022.3.10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潜江市人民法院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3291.47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687.96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预算数（</w:t>
            </w:r>
            <w:r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执行数</w:t>
            </w:r>
            <w:r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执行率</w:t>
            </w:r>
            <w:r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</w:t>
            </w:r>
            <w:r>
              <w:rPr>
                <w:rFonts w:ascii="仿宋_GB2312" w:hAnsi="宋体" w:cs="仿宋_GB2312"/>
                <w:kern w:val="0"/>
                <w:sz w:val="21"/>
              </w:rPr>
              <w:t>*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部门整体支出总额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4109.97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3979.43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96.8%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年度目标1：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（27分）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发挥法院职能作用，公平公正办理各类案件，处理涉诉信访和群众性事件。提高案件执行率，加大化解执行难力度，转变执行作风，规范执行行为，加强队伍建设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年度绩效指标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年初目标值（</w:t>
            </w:r>
            <w:r>
              <w:rPr>
                <w:rFonts w:ascii="仿宋_GB2312" w:hAnsi="宋体" w:cs="仿宋_GB2312"/>
                <w:kern w:val="0"/>
                <w:sz w:val="21"/>
              </w:rPr>
              <w:t>A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实际完成值（</w:t>
            </w:r>
            <w:r>
              <w:rPr>
                <w:rFonts w:ascii="仿宋_GB2312" w:hAnsi="宋体" w:cs="仿宋_GB2312"/>
                <w:kern w:val="0"/>
                <w:sz w:val="21"/>
              </w:rPr>
              <w:t>B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项目成本控制率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案件结案率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93.7%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案件立案率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99%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质量指标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生效案件服判息率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保障机关正常运转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保障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保障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项目受益人员满意度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年度绩效目标</w:t>
            </w:r>
            <w:r>
              <w:rPr>
                <w:rFonts w:ascii="仿宋_GB2312" w:hAnsi="宋体" w:cs="仿宋_GB2312"/>
                <w:kern w:val="0"/>
                <w:sz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（27分）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提升法院信息化水平，发挥信息化在司法审判、司法人事、司法政务、司法便民及司法公开等方面的积极作用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年度绩效指标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年初目标值（</w:t>
            </w:r>
            <w:r>
              <w:rPr>
                <w:rFonts w:ascii="仿宋_GB2312" w:hAnsi="宋体" w:cs="仿宋_GB2312"/>
                <w:kern w:val="0"/>
                <w:sz w:val="21"/>
              </w:rPr>
              <w:t>A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实际完成值（</w:t>
            </w:r>
            <w:r>
              <w:rPr>
                <w:rFonts w:ascii="仿宋_GB2312" w:hAnsi="宋体" w:cs="仿宋_GB2312"/>
                <w:kern w:val="0"/>
                <w:sz w:val="21"/>
              </w:rPr>
              <w:t>B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项目成本控制率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系统故障保障及时率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质量指标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信息系统故障下降率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223"/>
              </w:tabs>
              <w:jc w:val="left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社会效益指标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裁判文书上网率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85%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24.2%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服务对象满意度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年度绩效目标3（26分）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完善法院基础设施建设，不断完善工作环境，提高服务对象满意度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年度绩效指标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年初目标值（</w:t>
            </w:r>
            <w:r>
              <w:rPr>
                <w:rFonts w:ascii="仿宋_GB2312" w:hAnsi="宋体" w:cs="仿宋_GB2312"/>
                <w:kern w:val="0"/>
                <w:sz w:val="21"/>
              </w:rPr>
              <w:t>A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实际完成值（</w:t>
            </w:r>
            <w:r>
              <w:rPr>
                <w:rFonts w:ascii="仿宋_GB2312" w:hAnsi="宋体" w:cs="仿宋_GB2312"/>
                <w:kern w:val="0"/>
                <w:sz w:val="21"/>
              </w:rPr>
              <w:t>B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项目成本控制率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工程按进度率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安全指标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工程安全率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质量指标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工程质量合格率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环境效益指标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工作环境满意率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因2021年全年月均收案数为764件，12月收案数837件，使本年年底存在积压部分案件暂未结案的情形；因2021年9月全省法院启用新的裁判文书上网管理系统，仅公开裁判文书，暂停信息公开，使裁判文书上网率大幅下降。</w:t>
            </w:r>
          </w:p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进一步优化预算绩效目标，使绩效目标更加贴合本单位实际，编制部门预算更加科学合理，切实提高财政资金配置效率和使用效率，在一定期限内达到预期的产出和效果，实现绩效目标。</w:t>
            </w:r>
          </w:p>
        </w:tc>
      </w:tr>
    </w:tbl>
    <w:p>
      <w:pPr>
        <w:widowControl/>
        <w:rPr>
          <w:rFonts w:ascii="仿宋_GB2312" w:hAnsi="宋体"/>
          <w:kern w:val="0"/>
          <w:sz w:val="20"/>
          <w:szCs w:val="20"/>
        </w:rPr>
      </w:pPr>
      <w:r>
        <w:rPr>
          <w:rFonts w:hint="eastAsia" w:ascii="仿宋_GB2312" w:hAnsi="宋体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1.</w:t>
      </w:r>
      <w:r>
        <w:rPr>
          <w:rFonts w:hint="eastAsia" w:ascii="仿宋_GB2312" w:hAnsi="宋体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2.</w:t>
      </w:r>
      <w:r>
        <w:rPr>
          <w:rFonts w:hint="eastAsia" w:ascii="仿宋_GB2312" w:hAnsi="宋体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cs="仿宋_GB2312"/>
          <w:kern w:val="0"/>
          <w:sz w:val="20"/>
          <w:szCs w:val="20"/>
        </w:rPr>
        <w:t>X,</w:t>
      </w:r>
      <w:r>
        <w:rPr>
          <w:rFonts w:hint="eastAsia" w:ascii="仿宋_GB2312" w:hAnsi="宋体" w:cs="仿宋_GB2312"/>
          <w:kern w:val="0"/>
          <w:sz w:val="20"/>
          <w:szCs w:val="20"/>
        </w:rPr>
        <w:t>得分</w:t>
      </w:r>
      <w:r>
        <w:rPr>
          <w:rFonts w:ascii="仿宋_GB2312" w:hAnsi="宋体" w:cs="仿宋_GB2312"/>
          <w:kern w:val="0"/>
          <w:sz w:val="20"/>
          <w:szCs w:val="20"/>
        </w:rPr>
        <w:t>=</w:t>
      </w:r>
      <w:r>
        <w:rPr>
          <w:rFonts w:hint="eastAsia" w:ascii="仿宋_GB2312" w:hAnsi="宋体" w:cs="仿宋_GB2312"/>
          <w:kern w:val="0"/>
          <w:sz w:val="20"/>
          <w:szCs w:val="20"/>
        </w:rPr>
        <w:t>权重</w:t>
      </w:r>
      <w:r>
        <w:rPr>
          <w:rFonts w:ascii="仿宋_GB2312" w:hAnsi="宋体" w:cs="仿宋_GB2312"/>
          <w:kern w:val="0"/>
          <w:sz w:val="20"/>
          <w:szCs w:val="20"/>
        </w:rPr>
        <w:t>*B/A</w:t>
      </w:r>
      <w:r>
        <w:rPr>
          <w:rFonts w:hint="eastAsia" w:ascii="仿宋_GB2312" w:hAnsi="宋体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cs="仿宋_GB2312"/>
          <w:kern w:val="0"/>
          <w:sz w:val="20"/>
          <w:szCs w:val="20"/>
        </w:rPr>
        <w:t>X</w:t>
      </w:r>
      <w:r>
        <w:rPr>
          <w:rFonts w:hint="eastAsia" w:ascii="仿宋_GB2312" w:hAnsi="宋体" w:cs="仿宋_GB2312"/>
          <w:kern w:val="0"/>
          <w:sz w:val="20"/>
          <w:szCs w:val="20"/>
        </w:rPr>
        <w:t>，得分</w:t>
      </w:r>
      <w:r>
        <w:rPr>
          <w:rFonts w:ascii="仿宋_GB2312" w:hAnsi="宋体" w:cs="仿宋_GB2312"/>
          <w:kern w:val="0"/>
          <w:sz w:val="20"/>
          <w:szCs w:val="20"/>
        </w:rPr>
        <w:t>=</w:t>
      </w:r>
      <w:r>
        <w:rPr>
          <w:rFonts w:hint="eastAsia" w:ascii="仿宋_GB2312" w:hAnsi="宋体" w:cs="仿宋_GB2312"/>
          <w:kern w:val="0"/>
          <w:sz w:val="20"/>
          <w:szCs w:val="20"/>
        </w:rPr>
        <w:t>权重</w:t>
      </w:r>
      <w:r>
        <w:rPr>
          <w:rFonts w:ascii="仿宋_GB2312" w:hAnsi="宋体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/>
          <w:kern w:val="0"/>
          <w:sz w:val="20"/>
          <w:szCs w:val="20"/>
        </w:rPr>
      </w:pPr>
      <w:r>
        <w:rPr>
          <w:rFonts w:ascii="仿宋_GB2312" w:hAnsi="宋体" w:cs="仿宋_GB2312"/>
          <w:kern w:val="0"/>
          <w:sz w:val="20"/>
          <w:szCs w:val="20"/>
        </w:rPr>
        <w:t>3.</w:t>
      </w:r>
      <w:r>
        <w:rPr>
          <w:rFonts w:hint="eastAsia" w:ascii="仿宋_GB2312" w:hAnsi="宋体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cs="仿宋_GB2312"/>
          <w:kern w:val="0"/>
          <w:sz w:val="20"/>
          <w:szCs w:val="20"/>
        </w:rPr>
        <w:t>（含</w:t>
      </w:r>
      <w:r>
        <w:rPr>
          <w:rFonts w:ascii="仿宋_GB2312" w:hAnsi="宋体" w:cs="仿宋_GB2312"/>
          <w:kern w:val="0"/>
          <w:sz w:val="20"/>
          <w:szCs w:val="20"/>
        </w:rPr>
        <w:t>80%</w:t>
      </w:r>
      <w:r>
        <w:rPr>
          <w:rFonts w:hint="eastAsia" w:ascii="仿宋_GB2312" w:hAnsi="宋体" w:cs="仿宋_GB2312"/>
          <w:kern w:val="0"/>
          <w:sz w:val="20"/>
          <w:szCs w:val="20"/>
        </w:rPr>
        <w:t>）、</w:t>
      </w:r>
      <w:r>
        <w:rPr>
          <w:rFonts w:ascii="仿宋_GB2312" w:hAnsi="宋体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cs="仿宋_GB2312"/>
          <w:kern w:val="0"/>
          <w:sz w:val="20"/>
          <w:szCs w:val="20"/>
        </w:rPr>
        <w:t>（含</w:t>
      </w:r>
      <w:r>
        <w:rPr>
          <w:rFonts w:ascii="仿宋_GB2312" w:hAnsi="宋体" w:cs="仿宋_GB2312"/>
          <w:kern w:val="0"/>
          <w:sz w:val="20"/>
          <w:szCs w:val="20"/>
        </w:rPr>
        <w:t>50%</w:t>
      </w:r>
      <w:r>
        <w:rPr>
          <w:rFonts w:hint="eastAsia" w:ascii="仿宋_GB2312" w:hAnsi="宋体" w:cs="仿宋_GB2312"/>
          <w:kern w:val="0"/>
          <w:sz w:val="20"/>
          <w:szCs w:val="20"/>
        </w:rPr>
        <w:t>）、</w:t>
      </w:r>
      <w:r>
        <w:rPr>
          <w:rFonts w:ascii="仿宋_GB2312" w:hAnsi="宋体" w:cs="仿宋_GB2312"/>
          <w:kern w:val="0"/>
          <w:sz w:val="20"/>
          <w:szCs w:val="20"/>
        </w:rPr>
        <w:t>50-0%</w:t>
      </w:r>
      <w:r>
        <w:rPr>
          <w:rFonts w:hint="eastAsia" w:ascii="仿宋_GB2312" w:hAnsi="宋体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ind w:firstLine="400" w:firstLineChars="200"/>
        <w:jc w:val="both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ascii="仿宋_GB2312" w:hAnsi="宋体" w:cs="仿宋_GB2312"/>
          <w:kern w:val="0"/>
          <w:sz w:val="20"/>
          <w:szCs w:val="20"/>
        </w:rPr>
        <w:t>4.</w:t>
      </w:r>
      <w:r>
        <w:rPr>
          <w:rFonts w:hint="eastAsia" w:ascii="仿宋_GB2312" w:hAnsi="宋体" w:cs="仿宋_GB2312"/>
          <w:kern w:val="0"/>
          <w:sz w:val="20"/>
          <w:szCs w:val="20"/>
        </w:rPr>
        <w:t>基于经济性和必要性等因素考虑，满意度指标暂可不作为必评指标。</w:t>
      </w: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2021年度办案业务专项经费项目自评表</w:t>
      </w:r>
    </w:p>
    <w:p>
      <w:pPr>
        <w:rPr>
          <w:rFonts w:ascii="等线" w:hAnsi="等线" w:eastAsia="等线"/>
          <w:sz w:val="21"/>
        </w:rPr>
      </w:pPr>
    </w:p>
    <w:p>
      <w:pPr>
        <w:widowControl/>
        <w:jc w:val="left"/>
        <w:rPr>
          <w:rFonts w:ascii="楷体_GB2312" w:hAnsi="黑体" w:eastAsia="楷体_GB2312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单位名称：潜江市人民法院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填报日期：2022.3.10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460"/>
        <w:gridCol w:w="8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潜江市人民法院办案业务专项经费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主管部门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湖北省高级人民法院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项目实施单位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潜江市人民法院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、部门预算项目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、省直专项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3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、省对下转移支付项目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、持续性项目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、新增性项目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、常年性项目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、延续性项目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 3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、一次性项目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预算数（</w:t>
            </w:r>
            <w:r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执行数</w:t>
            </w:r>
            <w:r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执行率</w:t>
            </w:r>
            <w:r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</w:t>
            </w:r>
            <w:r>
              <w:rPr>
                <w:rFonts w:ascii="仿宋_GB2312" w:hAnsi="宋体" w:cs="仿宋_GB2312"/>
                <w:kern w:val="0"/>
                <w:sz w:val="21"/>
              </w:rPr>
              <w:t>*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379.69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379.69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年度绩效目标</w:t>
            </w: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年初目标值（</w:t>
            </w:r>
            <w:r>
              <w:rPr>
                <w:rFonts w:ascii="仿宋_GB2312" w:hAnsi="宋体" w:cs="仿宋_GB2312"/>
                <w:kern w:val="0"/>
                <w:sz w:val="21"/>
              </w:rPr>
              <w:t>A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实际完成值（</w:t>
            </w:r>
            <w:r>
              <w:rPr>
                <w:rFonts w:ascii="仿宋_GB2312" w:hAnsi="宋体" w:cs="仿宋_GB2312"/>
                <w:kern w:val="0"/>
                <w:sz w:val="21"/>
              </w:rPr>
              <w:t>B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法定期限内结案率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98.</w:t>
            </w:r>
            <w:r>
              <w:rPr>
                <w:rFonts w:hint="eastAsia" w:ascii="仿宋_GB2312" w:hAnsi="宋体"/>
                <w:kern w:val="0"/>
                <w:sz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hAnsi="宋体"/>
                <w:kern w:val="0"/>
                <w:sz w:val="21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各类案件审理结案率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93.7%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案件立案率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98%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裁判文书上网率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85%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24.2%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促进经济社会和谐稳定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促进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促进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年度绩效目标</w:t>
            </w:r>
            <w:r>
              <w:rPr>
                <w:rFonts w:ascii="仿宋_GB2312" w:hAnsi="宋体" w:cs="仿宋_GB2312"/>
                <w:kern w:val="0"/>
                <w:sz w:val="21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88.4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本年不存在偏差较大的情形。裁判文书上网率因2021年9月全省法院启用新的裁判文书上网管理系统，仅公开裁判文书，暂停信息公开，使裁判文书上网率大幅下降。</w:t>
            </w:r>
          </w:p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优化预算绩效目标，使绩效目标更加贴合本单位实际，编制部门预算更加科学合理，切实提高财政资金配置效率和使用效率，在一定期限内达到预期的产出和效果，实现绩效目标。</w:t>
            </w:r>
          </w:p>
        </w:tc>
      </w:tr>
    </w:tbl>
    <w:p>
      <w:pPr>
        <w:widowControl/>
        <w:rPr>
          <w:rFonts w:ascii="仿宋_GB2312" w:hAnsi="宋体"/>
          <w:kern w:val="0"/>
          <w:sz w:val="21"/>
        </w:rPr>
      </w:pPr>
      <w:r>
        <w:rPr>
          <w:rFonts w:hint="eastAsia" w:ascii="仿宋_GB2312" w:hAnsi="宋体" w:cs="仿宋_GB2312"/>
          <w:kern w:val="0"/>
          <w:sz w:val="21"/>
        </w:rPr>
        <w:t>备注：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1.</w:t>
      </w:r>
      <w:r>
        <w:rPr>
          <w:rFonts w:hint="eastAsia" w:ascii="仿宋_GB2312" w:hAnsi="宋体" w:cs="仿宋_GB2312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2.</w:t>
      </w:r>
      <w:r>
        <w:rPr>
          <w:rFonts w:hint="eastAsia" w:ascii="仿宋_GB2312" w:hAnsi="宋体" w:cs="仿宋_GB2312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cs="仿宋_GB2312"/>
          <w:kern w:val="0"/>
          <w:sz w:val="21"/>
        </w:rPr>
        <w:t>X,</w:t>
      </w:r>
      <w:r>
        <w:rPr>
          <w:rFonts w:hint="eastAsia" w:ascii="仿宋_GB2312" w:hAnsi="宋体" w:cs="仿宋_GB2312"/>
          <w:kern w:val="0"/>
          <w:sz w:val="21"/>
        </w:rPr>
        <w:t>得分</w:t>
      </w:r>
      <w:r>
        <w:rPr>
          <w:rFonts w:ascii="仿宋_GB2312" w:hAnsi="宋体" w:cs="仿宋_GB2312"/>
          <w:kern w:val="0"/>
          <w:sz w:val="21"/>
        </w:rPr>
        <w:t>=</w:t>
      </w:r>
      <w:r>
        <w:rPr>
          <w:rFonts w:hint="eastAsia" w:ascii="仿宋_GB2312" w:hAnsi="宋体" w:cs="仿宋_GB2312"/>
          <w:kern w:val="0"/>
          <w:sz w:val="21"/>
        </w:rPr>
        <w:t>权重</w:t>
      </w:r>
      <w:r>
        <w:rPr>
          <w:rFonts w:ascii="仿宋_GB2312" w:hAnsi="宋体" w:cs="仿宋_GB2312"/>
          <w:kern w:val="0"/>
          <w:sz w:val="21"/>
        </w:rPr>
        <w:t>*B/A</w:t>
      </w:r>
      <w:r>
        <w:rPr>
          <w:rFonts w:hint="eastAsia" w:ascii="仿宋_GB2312" w:hAnsi="宋体" w:cs="仿宋_GB2312"/>
          <w:kern w:val="0"/>
          <w:sz w:val="21"/>
        </w:rPr>
        <w:t>），反向指标（即目标值为≤</w:t>
      </w:r>
      <w:r>
        <w:rPr>
          <w:rFonts w:ascii="仿宋_GB2312" w:hAnsi="宋体" w:cs="仿宋_GB2312"/>
          <w:kern w:val="0"/>
          <w:sz w:val="21"/>
        </w:rPr>
        <w:t>X</w:t>
      </w:r>
      <w:r>
        <w:rPr>
          <w:rFonts w:hint="eastAsia" w:ascii="仿宋_GB2312" w:hAnsi="宋体" w:cs="仿宋_GB2312"/>
          <w:kern w:val="0"/>
          <w:sz w:val="21"/>
        </w:rPr>
        <w:t>，得分</w:t>
      </w:r>
      <w:r>
        <w:rPr>
          <w:rFonts w:ascii="仿宋_GB2312" w:hAnsi="宋体" w:cs="仿宋_GB2312"/>
          <w:kern w:val="0"/>
          <w:sz w:val="21"/>
        </w:rPr>
        <w:t>=</w:t>
      </w:r>
      <w:r>
        <w:rPr>
          <w:rFonts w:hint="eastAsia" w:ascii="仿宋_GB2312" w:hAnsi="宋体" w:cs="仿宋_GB2312"/>
          <w:kern w:val="0"/>
          <w:sz w:val="21"/>
        </w:rPr>
        <w:t>权重</w:t>
      </w:r>
      <w:r>
        <w:rPr>
          <w:rFonts w:ascii="仿宋_GB2312" w:hAnsi="宋体" w:cs="仿宋_GB2312"/>
          <w:kern w:val="0"/>
          <w:sz w:val="21"/>
        </w:rPr>
        <w:t>*A/B）</w:t>
      </w:r>
      <w:r>
        <w:rPr>
          <w:rFonts w:hint="eastAsia" w:ascii="仿宋_GB2312" w:hAnsi="宋体" w:cs="仿宋_GB2312"/>
          <w:kern w:val="0"/>
          <w:sz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3.</w:t>
      </w:r>
      <w:r>
        <w:rPr>
          <w:rFonts w:hint="eastAsia" w:ascii="仿宋_GB2312" w:hAnsi="宋体" w:cs="仿宋_GB2312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cs="仿宋_GB2312"/>
          <w:kern w:val="0"/>
          <w:sz w:val="21"/>
        </w:rPr>
        <w:t>100-80%</w:t>
      </w:r>
      <w:r>
        <w:rPr>
          <w:rFonts w:hint="eastAsia" w:ascii="仿宋_GB2312" w:hAnsi="宋体" w:cs="仿宋_GB2312"/>
          <w:kern w:val="0"/>
          <w:sz w:val="21"/>
        </w:rPr>
        <w:t>（含</w:t>
      </w:r>
      <w:r>
        <w:rPr>
          <w:rFonts w:ascii="仿宋_GB2312" w:hAnsi="宋体" w:cs="仿宋_GB2312"/>
          <w:kern w:val="0"/>
          <w:sz w:val="21"/>
        </w:rPr>
        <w:t>80%</w:t>
      </w:r>
      <w:r>
        <w:rPr>
          <w:rFonts w:hint="eastAsia" w:ascii="仿宋_GB2312" w:hAnsi="宋体" w:cs="仿宋_GB2312"/>
          <w:kern w:val="0"/>
          <w:sz w:val="21"/>
        </w:rPr>
        <w:t>）、</w:t>
      </w:r>
      <w:r>
        <w:rPr>
          <w:rFonts w:ascii="仿宋_GB2312" w:hAnsi="宋体" w:cs="仿宋_GB2312"/>
          <w:kern w:val="0"/>
          <w:sz w:val="21"/>
        </w:rPr>
        <w:t>80-50%</w:t>
      </w:r>
      <w:r>
        <w:rPr>
          <w:rFonts w:hint="eastAsia" w:ascii="仿宋_GB2312" w:hAnsi="宋体" w:cs="仿宋_GB2312"/>
          <w:kern w:val="0"/>
          <w:sz w:val="21"/>
        </w:rPr>
        <w:t>（含</w:t>
      </w:r>
      <w:r>
        <w:rPr>
          <w:rFonts w:ascii="仿宋_GB2312" w:hAnsi="宋体" w:cs="仿宋_GB2312"/>
          <w:kern w:val="0"/>
          <w:sz w:val="21"/>
        </w:rPr>
        <w:t>50%</w:t>
      </w:r>
      <w:r>
        <w:rPr>
          <w:rFonts w:hint="eastAsia" w:ascii="仿宋_GB2312" w:hAnsi="宋体" w:cs="仿宋_GB2312"/>
          <w:kern w:val="0"/>
          <w:sz w:val="21"/>
        </w:rPr>
        <w:t>）、</w:t>
      </w:r>
      <w:r>
        <w:rPr>
          <w:rFonts w:ascii="仿宋_GB2312" w:hAnsi="宋体" w:cs="仿宋_GB2312"/>
          <w:kern w:val="0"/>
          <w:sz w:val="21"/>
        </w:rPr>
        <w:t>50-0%</w:t>
      </w:r>
      <w:r>
        <w:rPr>
          <w:rFonts w:hint="eastAsia" w:ascii="仿宋_GB2312" w:hAnsi="宋体" w:cs="仿宋_GB2312"/>
          <w:kern w:val="0"/>
          <w:sz w:val="21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仿宋_GB2312" w:hAnsi="宋体" w:cs="仿宋_GB2312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4.</w:t>
      </w:r>
      <w:r>
        <w:rPr>
          <w:rFonts w:hint="eastAsia" w:ascii="仿宋_GB2312" w:hAnsi="宋体" w:cs="仿宋_GB2312"/>
          <w:kern w:val="0"/>
          <w:sz w:val="21"/>
        </w:rPr>
        <w:t>基于经济性和必要性等因素考虑，满意度指标暂可不作为必评指标。</w:t>
      </w:r>
    </w:p>
    <w:p>
      <w:pPr>
        <w:ind w:left="-320" w:leftChars="-100" w:right="-320" w:rightChars="-100" w:firstLine="960" w:firstLineChars="300"/>
        <w:rPr>
          <w:rFonts w:hint="eastAsia" w:ascii="仿宋" w:hAnsi="仿宋" w:eastAsia="仿宋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2021年度综合运转保障经费项目自评表</w:t>
      </w:r>
    </w:p>
    <w:p>
      <w:pPr>
        <w:rPr>
          <w:rFonts w:ascii="等线" w:hAnsi="等线" w:eastAsia="等线"/>
          <w:sz w:val="21"/>
        </w:rPr>
      </w:pPr>
    </w:p>
    <w:p>
      <w:pPr>
        <w:widowControl/>
        <w:jc w:val="left"/>
        <w:rPr>
          <w:rFonts w:ascii="楷体_GB2312" w:hAnsi="黑体" w:eastAsia="楷体_GB2312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单位名称：潜江市人民法院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填报日期：2022.3.10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460"/>
        <w:gridCol w:w="8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潜江市人民法院综合运转保障专项经费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主管部门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湖北省高级人民法院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项目实施单位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潜江市人民法院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、部门预算项目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、省直专项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3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、省对下转移支付项目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、持续性项目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、新增性项目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、常年性项目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、延续性项目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 3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、一次性项目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预算数（</w:t>
            </w:r>
            <w:r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执行数</w:t>
            </w:r>
            <w:r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执行率</w:t>
            </w:r>
            <w:r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</w:t>
            </w:r>
            <w:r>
              <w:rPr>
                <w:rFonts w:ascii="仿宋_GB2312" w:hAnsi="宋体" w:cs="仿宋_GB2312"/>
                <w:kern w:val="0"/>
                <w:sz w:val="21"/>
              </w:rPr>
              <w:t>*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165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165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年度绩效目标</w:t>
            </w: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年初目标值（</w:t>
            </w:r>
            <w:r>
              <w:rPr>
                <w:rFonts w:ascii="仿宋_GB2312" w:hAnsi="宋体" w:cs="仿宋_GB2312"/>
                <w:kern w:val="0"/>
                <w:sz w:val="21"/>
              </w:rPr>
              <w:t>A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实际完成值（</w:t>
            </w:r>
            <w:r>
              <w:rPr>
                <w:rFonts w:ascii="仿宋_GB2312" w:hAnsi="宋体" w:cs="仿宋_GB2312"/>
                <w:kern w:val="0"/>
                <w:sz w:val="21"/>
              </w:rPr>
              <w:t>B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项目成本控制率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 xml:space="preserve">不超预算 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年度计划工作完成及时率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及时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较及时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年度计划工作完成率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93.7%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保障机关正常运转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保障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保障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项目受益人员满意度情况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年度绩效目标</w:t>
            </w:r>
            <w:r>
              <w:rPr>
                <w:rFonts w:ascii="仿宋_GB2312" w:hAnsi="宋体" w:cs="仿宋_GB2312"/>
                <w:kern w:val="0"/>
                <w:sz w:val="21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本年不存在偏差较大的情形。因2021年全年月均收案数为764件，12月收案数837件，使本年年底存在积压部分工作暂未完成的情形。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优化预算绩效目标，使绩效目标更加贴合本单位实际，编制部门预算更加科学合理，切实提高财政资金配置效率和使用效率，在一定期限内达到预期的产出和效果，实现绩效目标。</w:t>
            </w:r>
          </w:p>
        </w:tc>
      </w:tr>
    </w:tbl>
    <w:p>
      <w:pPr>
        <w:widowControl/>
        <w:rPr>
          <w:rFonts w:ascii="仿宋_GB2312" w:hAnsi="宋体"/>
          <w:kern w:val="0"/>
          <w:sz w:val="21"/>
        </w:rPr>
      </w:pPr>
      <w:r>
        <w:rPr>
          <w:rFonts w:hint="eastAsia" w:ascii="仿宋_GB2312" w:hAnsi="宋体" w:cs="仿宋_GB2312"/>
          <w:kern w:val="0"/>
          <w:sz w:val="21"/>
        </w:rPr>
        <w:t>备注：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1.</w:t>
      </w:r>
      <w:r>
        <w:rPr>
          <w:rFonts w:hint="eastAsia" w:ascii="仿宋_GB2312" w:hAnsi="宋体" w:cs="仿宋_GB2312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2.</w:t>
      </w:r>
      <w:r>
        <w:rPr>
          <w:rFonts w:hint="eastAsia" w:ascii="仿宋_GB2312" w:hAnsi="宋体" w:cs="仿宋_GB2312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cs="仿宋_GB2312"/>
          <w:kern w:val="0"/>
          <w:sz w:val="21"/>
        </w:rPr>
        <w:t>X,</w:t>
      </w:r>
      <w:r>
        <w:rPr>
          <w:rFonts w:hint="eastAsia" w:ascii="仿宋_GB2312" w:hAnsi="宋体" w:cs="仿宋_GB2312"/>
          <w:kern w:val="0"/>
          <w:sz w:val="21"/>
        </w:rPr>
        <w:t>得分</w:t>
      </w:r>
      <w:r>
        <w:rPr>
          <w:rFonts w:ascii="仿宋_GB2312" w:hAnsi="宋体" w:cs="仿宋_GB2312"/>
          <w:kern w:val="0"/>
          <w:sz w:val="21"/>
        </w:rPr>
        <w:t>=</w:t>
      </w:r>
      <w:r>
        <w:rPr>
          <w:rFonts w:hint="eastAsia" w:ascii="仿宋_GB2312" w:hAnsi="宋体" w:cs="仿宋_GB2312"/>
          <w:kern w:val="0"/>
          <w:sz w:val="21"/>
        </w:rPr>
        <w:t>权重</w:t>
      </w:r>
      <w:r>
        <w:rPr>
          <w:rFonts w:ascii="仿宋_GB2312" w:hAnsi="宋体" w:cs="仿宋_GB2312"/>
          <w:kern w:val="0"/>
          <w:sz w:val="21"/>
        </w:rPr>
        <w:t>*B/A</w:t>
      </w:r>
      <w:r>
        <w:rPr>
          <w:rFonts w:hint="eastAsia" w:ascii="仿宋_GB2312" w:hAnsi="宋体" w:cs="仿宋_GB2312"/>
          <w:kern w:val="0"/>
          <w:sz w:val="21"/>
        </w:rPr>
        <w:t>），反向指标（即目标值为≤</w:t>
      </w:r>
      <w:r>
        <w:rPr>
          <w:rFonts w:ascii="仿宋_GB2312" w:hAnsi="宋体" w:cs="仿宋_GB2312"/>
          <w:kern w:val="0"/>
          <w:sz w:val="21"/>
        </w:rPr>
        <w:t>X</w:t>
      </w:r>
      <w:r>
        <w:rPr>
          <w:rFonts w:hint="eastAsia" w:ascii="仿宋_GB2312" w:hAnsi="宋体" w:cs="仿宋_GB2312"/>
          <w:kern w:val="0"/>
          <w:sz w:val="21"/>
        </w:rPr>
        <w:t>，得分</w:t>
      </w:r>
      <w:r>
        <w:rPr>
          <w:rFonts w:ascii="仿宋_GB2312" w:hAnsi="宋体" w:cs="仿宋_GB2312"/>
          <w:kern w:val="0"/>
          <w:sz w:val="21"/>
        </w:rPr>
        <w:t>=</w:t>
      </w:r>
      <w:r>
        <w:rPr>
          <w:rFonts w:hint="eastAsia" w:ascii="仿宋_GB2312" w:hAnsi="宋体" w:cs="仿宋_GB2312"/>
          <w:kern w:val="0"/>
          <w:sz w:val="21"/>
        </w:rPr>
        <w:t>权重</w:t>
      </w:r>
      <w:r>
        <w:rPr>
          <w:rFonts w:ascii="仿宋_GB2312" w:hAnsi="宋体" w:cs="仿宋_GB2312"/>
          <w:kern w:val="0"/>
          <w:sz w:val="21"/>
        </w:rPr>
        <w:t>*A/B）</w:t>
      </w:r>
      <w:r>
        <w:rPr>
          <w:rFonts w:hint="eastAsia" w:ascii="仿宋_GB2312" w:hAnsi="宋体" w:cs="仿宋_GB2312"/>
          <w:kern w:val="0"/>
          <w:sz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3.</w:t>
      </w:r>
      <w:r>
        <w:rPr>
          <w:rFonts w:hint="eastAsia" w:ascii="仿宋_GB2312" w:hAnsi="宋体" w:cs="仿宋_GB2312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cs="仿宋_GB2312"/>
          <w:kern w:val="0"/>
          <w:sz w:val="21"/>
        </w:rPr>
        <w:t>100-80%</w:t>
      </w:r>
      <w:r>
        <w:rPr>
          <w:rFonts w:hint="eastAsia" w:ascii="仿宋_GB2312" w:hAnsi="宋体" w:cs="仿宋_GB2312"/>
          <w:kern w:val="0"/>
          <w:sz w:val="21"/>
        </w:rPr>
        <w:t>（含</w:t>
      </w:r>
      <w:r>
        <w:rPr>
          <w:rFonts w:ascii="仿宋_GB2312" w:hAnsi="宋体" w:cs="仿宋_GB2312"/>
          <w:kern w:val="0"/>
          <w:sz w:val="21"/>
        </w:rPr>
        <w:t>80%</w:t>
      </w:r>
      <w:r>
        <w:rPr>
          <w:rFonts w:hint="eastAsia" w:ascii="仿宋_GB2312" w:hAnsi="宋体" w:cs="仿宋_GB2312"/>
          <w:kern w:val="0"/>
          <w:sz w:val="21"/>
        </w:rPr>
        <w:t>）、</w:t>
      </w:r>
      <w:r>
        <w:rPr>
          <w:rFonts w:ascii="仿宋_GB2312" w:hAnsi="宋体" w:cs="仿宋_GB2312"/>
          <w:kern w:val="0"/>
          <w:sz w:val="21"/>
        </w:rPr>
        <w:t>80-50%</w:t>
      </w:r>
      <w:r>
        <w:rPr>
          <w:rFonts w:hint="eastAsia" w:ascii="仿宋_GB2312" w:hAnsi="宋体" w:cs="仿宋_GB2312"/>
          <w:kern w:val="0"/>
          <w:sz w:val="21"/>
        </w:rPr>
        <w:t>（含</w:t>
      </w:r>
      <w:r>
        <w:rPr>
          <w:rFonts w:ascii="仿宋_GB2312" w:hAnsi="宋体" w:cs="仿宋_GB2312"/>
          <w:kern w:val="0"/>
          <w:sz w:val="21"/>
        </w:rPr>
        <w:t>50%</w:t>
      </w:r>
      <w:r>
        <w:rPr>
          <w:rFonts w:hint="eastAsia" w:ascii="仿宋_GB2312" w:hAnsi="宋体" w:cs="仿宋_GB2312"/>
          <w:kern w:val="0"/>
          <w:sz w:val="21"/>
        </w:rPr>
        <w:t>）、</w:t>
      </w:r>
      <w:r>
        <w:rPr>
          <w:rFonts w:ascii="仿宋_GB2312" w:hAnsi="宋体" w:cs="仿宋_GB2312"/>
          <w:kern w:val="0"/>
          <w:sz w:val="21"/>
        </w:rPr>
        <w:t>50-0%</w:t>
      </w:r>
      <w:r>
        <w:rPr>
          <w:rFonts w:hint="eastAsia" w:ascii="仿宋_GB2312" w:hAnsi="宋体" w:cs="仿宋_GB2312"/>
          <w:kern w:val="0"/>
          <w:sz w:val="21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仿宋_GB2312" w:hAnsi="宋体" w:cs="仿宋_GB2312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4.</w:t>
      </w:r>
      <w:r>
        <w:rPr>
          <w:rFonts w:hint="eastAsia" w:ascii="仿宋_GB2312" w:hAnsi="宋体" w:cs="仿宋_GB2312"/>
          <w:kern w:val="0"/>
          <w:sz w:val="21"/>
        </w:rPr>
        <w:t>基于经济性和必要性等因素考虑，满意度指标暂可不作为必评指标。</w:t>
      </w:r>
      <w:r>
        <w:rPr>
          <w:rFonts w:ascii="仿宋_GB2312" w:hAnsi="宋体"/>
          <w:kern w:val="0"/>
          <w:sz w:val="21"/>
        </w:rPr>
        <w:br w:type="page"/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2021年度信息化运维经费项目自评表</w:t>
      </w:r>
    </w:p>
    <w:p>
      <w:pPr>
        <w:rPr>
          <w:rFonts w:ascii="等线" w:hAnsi="等线" w:eastAsia="等线"/>
          <w:sz w:val="21"/>
        </w:rPr>
      </w:pPr>
    </w:p>
    <w:p>
      <w:pPr>
        <w:widowControl/>
        <w:jc w:val="left"/>
        <w:rPr>
          <w:rFonts w:ascii="楷体_GB2312" w:hAnsi="黑体" w:eastAsia="楷体_GB2312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单位名称：潜江市人民法院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填报日期：2022.3.10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460"/>
        <w:gridCol w:w="8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潜江市人民法院信息化运维专项经费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主管部门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湖北省高级人民法院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项目实施单位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潜江市人民法院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、部门预算项目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、省直专项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3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、省对下转移支付项目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、持续性项目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、新增性项目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、常年性项目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52"/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、延续性项目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□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     3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、一次性项目</w:t>
            </w:r>
            <w:r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预算数（</w:t>
            </w:r>
            <w:r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执行数</w:t>
            </w:r>
            <w:r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执行率</w:t>
            </w:r>
            <w:r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</w:t>
            </w:r>
            <w:r>
              <w:rPr>
                <w:rFonts w:ascii="仿宋_GB2312" w:hAnsi="宋体" w:cs="仿宋_GB2312"/>
                <w:kern w:val="0"/>
                <w:sz w:val="21"/>
              </w:rPr>
              <w:t>*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20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20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年度绩效目标</w:t>
            </w:r>
            <w:r>
              <w:rPr>
                <w:rFonts w:ascii="仿宋_GB2312" w:hAnsi="宋体" w:cs="仿宋_GB2312"/>
                <w:kern w:val="0"/>
                <w:sz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年初目标值（</w:t>
            </w:r>
            <w:r>
              <w:rPr>
                <w:rFonts w:ascii="仿宋_GB2312" w:hAnsi="宋体" w:cs="仿宋_GB2312"/>
                <w:kern w:val="0"/>
                <w:sz w:val="21"/>
              </w:rPr>
              <w:t>A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实际完成值（</w:t>
            </w:r>
            <w:r>
              <w:rPr>
                <w:rFonts w:ascii="仿宋_GB2312" w:hAnsi="宋体" w:cs="仿宋_GB2312"/>
                <w:kern w:val="0"/>
                <w:sz w:val="21"/>
              </w:rPr>
              <w:t>B</w:t>
            </w:r>
            <w:r>
              <w:rPr>
                <w:rFonts w:hint="eastAsia" w:ascii="仿宋_GB2312" w:hAnsi="宋体" w:cs="仿宋_GB2312"/>
                <w:kern w:val="0"/>
                <w:sz w:val="21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信息系统数据适时更新率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信息系统运维保障及时率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及时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及时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项目成本控制率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不超预算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系统正常运行率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审判信息公开率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85%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服务对象满意度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年度绩效目标</w:t>
            </w:r>
            <w:r>
              <w:rPr>
                <w:rFonts w:ascii="仿宋_GB2312" w:hAnsi="宋体" w:cs="仿宋_GB2312"/>
                <w:kern w:val="0"/>
                <w:sz w:val="21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……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不存在偏差大或目标未完成的情形。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/>
                <w:kern w:val="0"/>
                <w:sz w:val="21"/>
              </w:rPr>
            </w:pPr>
            <w:r>
              <w:rPr>
                <w:rFonts w:hint="eastAsia" w:ascii="仿宋_GB2312" w:hAnsi="宋体"/>
                <w:kern w:val="0"/>
                <w:sz w:val="21"/>
              </w:rPr>
              <w:t>进一步优化预算绩效目标，使绩效目标更加贴合本单位实际，编制部门预算更加科学合理，切实提高财政资金配置效率和使用效率，在一定期限内达到预期的产出和效果，实现绩效目标。</w:t>
            </w:r>
          </w:p>
        </w:tc>
      </w:tr>
    </w:tbl>
    <w:p>
      <w:pPr>
        <w:widowControl/>
        <w:rPr>
          <w:rFonts w:ascii="仿宋_GB2312" w:hAnsi="宋体"/>
          <w:kern w:val="0"/>
          <w:sz w:val="21"/>
        </w:rPr>
      </w:pPr>
      <w:r>
        <w:rPr>
          <w:rFonts w:hint="eastAsia" w:ascii="仿宋_GB2312" w:hAnsi="宋体" w:cs="仿宋_GB2312"/>
          <w:kern w:val="0"/>
          <w:sz w:val="21"/>
        </w:rPr>
        <w:t>备注：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1.</w:t>
      </w:r>
      <w:r>
        <w:rPr>
          <w:rFonts w:hint="eastAsia" w:ascii="仿宋_GB2312" w:hAnsi="宋体" w:cs="仿宋_GB2312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2.</w:t>
      </w:r>
      <w:r>
        <w:rPr>
          <w:rFonts w:hint="eastAsia" w:ascii="仿宋_GB2312" w:hAnsi="宋体" w:cs="仿宋_GB2312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cs="仿宋_GB2312"/>
          <w:kern w:val="0"/>
          <w:sz w:val="21"/>
        </w:rPr>
        <w:t>X,</w:t>
      </w:r>
      <w:r>
        <w:rPr>
          <w:rFonts w:hint="eastAsia" w:ascii="仿宋_GB2312" w:hAnsi="宋体" w:cs="仿宋_GB2312"/>
          <w:kern w:val="0"/>
          <w:sz w:val="21"/>
        </w:rPr>
        <w:t>得分</w:t>
      </w:r>
      <w:r>
        <w:rPr>
          <w:rFonts w:ascii="仿宋_GB2312" w:hAnsi="宋体" w:cs="仿宋_GB2312"/>
          <w:kern w:val="0"/>
          <w:sz w:val="21"/>
        </w:rPr>
        <w:t>=</w:t>
      </w:r>
      <w:r>
        <w:rPr>
          <w:rFonts w:hint="eastAsia" w:ascii="仿宋_GB2312" w:hAnsi="宋体" w:cs="仿宋_GB2312"/>
          <w:kern w:val="0"/>
          <w:sz w:val="21"/>
        </w:rPr>
        <w:t>权重</w:t>
      </w:r>
      <w:r>
        <w:rPr>
          <w:rFonts w:ascii="仿宋_GB2312" w:hAnsi="宋体" w:cs="仿宋_GB2312"/>
          <w:kern w:val="0"/>
          <w:sz w:val="21"/>
        </w:rPr>
        <w:t>*B/A</w:t>
      </w:r>
      <w:r>
        <w:rPr>
          <w:rFonts w:hint="eastAsia" w:ascii="仿宋_GB2312" w:hAnsi="宋体" w:cs="仿宋_GB2312"/>
          <w:kern w:val="0"/>
          <w:sz w:val="21"/>
        </w:rPr>
        <w:t>），反向指标（即目标值为≤</w:t>
      </w:r>
      <w:r>
        <w:rPr>
          <w:rFonts w:ascii="仿宋_GB2312" w:hAnsi="宋体" w:cs="仿宋_GB2312"/>
          <w:kern w:val="0"/>
          <w:sz w:val="21"/>
        </w:rPr>
        <w:t>X</w:t>
      </w:r>
      <w:r>
        <w:rPr>
          <w:rFonts w:hint="eastAsia" w:ascii="仿宋_GB2312" w:hAnsi="宋体" w:cs="仿宋_GB2312"/>
          <w:kern w:val="0"/>
          <w:sz w:val="21"/>
        </w:rPr>
        <w:t>，得分</w:t>
      </w:r>
      <w:r>
        <w:rPr>
          <w:rFonts w:ascii="仿宋_GB2312" w:hAnsi="宋体" w:cs="仿宋_GB2312"/>
          <w:kern w:val="0"/>
          <w:sz w:val="21"/>
        </w:rPr>
        <w:t>=</w:t>
      </w:r>
      <w:r>
        <w:rPr>
          <w:rFonts w:hint="eastAsia" w:ascii="仿宋_GB2312" w:hAnsi="宋体" w:cs="仿宋_GB2312"/>
          <w:kern w:val="0"/>
          <w:sz w:val="21"/>
        </w:rPr>
        <w:t>权重</w:t>
      </w:r>
      <w:r>
        <w:rPr>
          <w:rFonts w:ascii="仿宋_GB2312" w:hAnsi="宋体" w:cs="仿宋_GB2312"/>
          <w:kern w:val="0"/>
          <w:sz w:val="21"/>
        </w:rPr>
        <w:t>*A/B）</w:t>
      </w:r>
      <w:r>
        <w:rPr>
          <w:rFonts w:hint="eastAsia" w:ascii="仿宋_GB2312" w:hAnsi="宋体" w:cs="仿宋_GB2312"/>
          <w:kern w:val="0"/>
          <w:sz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3.</w:t>
      </w:r>
      <w:r>
        <w:rPr>
          <w:rFonts w:hint="eastAsia" w:ascii="仿宋_GB2312" w:hAnsi="宋体" w:cs="仿宋_GB2312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cs="仿宋_GB2312"/>
          <w:kern w:val="0"/>
          <w:sz w:val="21"/>
        </w:rPr>
        <w:t>100-80%</w:t>
      </w:r>
      <w:r>
        <w:rPr>
          <w:rFonts w:hint="eastAsia" w:ascii="仿宋_GB2312" w:hAnsi="宋体" w:cs="仿宋_GB2312"/>
          <w:kern w:val="0"/>
          <w:sz w:val="21"/>
        </w:rPr>
        <w:t>（含</w:t>
      </w:r>
      <w:r>
        <w:rPr>
          <w:rFonts w:ascii="仿宋_GB2312" w:hAnsi="宋体" w:cs="仿宋_GB2312"/>
          <w:kern w:val="0"/>
          <w:sz w:val="21"/>
        </w:rPr>
        <w:t>80%</w:t>
      </w:r>
      <w:r>
        <w:rPr>
          <w:rFonts w:hint="eastAsia" w:ascii="仿宋_GB2312" w:hAnsi="宋体" w:cs="仿宋_GB2312"/>
          <w:kern w:val="0"/>
          <w:sz w:val="21"/>
        </w:rPr>
        <w:t>）、</w:t>
      </w:r>
      <w:r>
        <w:rPr>
          <w:rFonts w:ascii="仿宋_GB2312" w:hAnsi="宋体" w:cs="仿宋_GB2312"/>
          <w:kern w:val="0"/>
          <w:sz w:val="21"/>
        </w:rPr>
        <w:t>80-50%</w:t>
      </w:r>
      <w:r>
        <w:rPr>
          <w:rFonts w:hint="eastAsia" w:ascii="仿宋_GB2312" w:hAnsi="宋体" w:cs="仿宋_GB2312"/>
          <w:kern w:val="0"/>
          <w:sz w:val="21"/>
        </w:rPr>
        <w:t>（含</w:t>
      </w:r>
      <w:r>
        <w:rPr>
          <w:rFonts w:ascii="仿宋_GB2312" w:hAnsi="宋体" w:cs="仿宋_GB2312"/>
          <w:kern w:val="0"/>
          <w:sz w:val="21"/>
        </w:rPr>
        <w:t>50%</w:t>
      </w:r>
      <w:r>
        <w:rPr>
          <w:rFonts w:hint="eastAsia" w:ascii="仿宋_GB2312" w:hAnsi="宋体" w:cs="仿宋_GB2312"/>
          <w:kern w:val="0"/>
          <w:sz w:val="21"/>
        </w:rPr>
        <w:t>）、</w:t>
      </w:r>
      <w:r>
        <w:rPr>
          <w:rFonts w:ascii="仿宋_GB2312" w:hAnsi="宋体" w:cs="仿宋_GB2312"/>
          <w:kern w:val="0"/>
          <w:sz w:val="21"/>
        </w:rPr>
        <w:t>50-0%</w:t>
      </w:r>
      <w:r>
        <w:rPr>
          <w:rFonts w:hint="eastAsia" w:ascii="仿宋_GB2312" w:hAnsi="宋体" w:cs="仿宋_GB2312"/>
          <w:kern w:val="0"/>
          <w:sz w:val="21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仿宋_GB2312" w:hAnsi="宋体" w:cs="仿宋_GB2312"/>
          <w:kern w:val="0"/>
          <w:sz w:val="21"/>
        </w:rPr>
      </w:pPr>
      <w:r>
        <w:rPr>
          <w:rFonts w:ascii="仿宋_GB2312" w:hAnsi="宋体" w:cs="仿宋_GB2312"/>
          <w:kern w:val="0"/>
          <w:sz w:val="21"/>
        </w:rPr>
        <w:t>4.</w:t>
      </w:r>
      <w:r>
        <w:rPr>
          <w:rFonts w:hint="eastAsia" w:ascii="仿宋_GB2312" w:hAnsi="宋体" w:cs="仿宋_GB2312"/>
          <w:kern w:val="0"/>
          <w:sz w:val="21"/>
        </w:rPr>
        <w:t>基于经济性和必要性等因素考虑，满意度指标暂可不作为必评指标。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C1645"/>
    <w:rsid w:val="2032174F"/>
    <w:rsid w:val="2CF23198"/>
    <w:rsid w:val="327C5A7B"/>
    <w:rsid w:val="39873815"/>
    <w:rsid w:val="43D536B4"/>
    <w:rsid w:val="453E7093"/>
    <w:rsid w:val="53F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2022-09-06T02:49:00Z</dcterms:created>
  <dc:creator>ICBC</dc:creator>
  <cp:lastModifiedBy>ICBC</cp:lastModifiedBy>
  <dcterms:modified xsi:type="dcterms:W3CDTF">2023-09-07T09:19:52Z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